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3BBDDC" w14:textId="7B3B6285" w:rsidR="00426D70" w:rsidRDefault="00EA1151" w:rsidP="00C81886">
      <w:r w:rsidRPr="00CB1990">
        <w:fldChar w:fldCharType="begin"/>
      </w:r>
      <w:r w:rsidRPr="00CB1990">
        <w:instrText xml:space="preserve"> HYPERLINK "https://www.nho.no/tema/arbeidsliv/koronaviruset/nhos-medlemmer-pengemangel-og-permitteringer/" </w:instrText>
      </w:r>
      <w:r w:rsidRPr="00CB1990">
        <w:fldChar w:fldCharType="separate"/>
      </w:r>
      <w:r w:rsidR="00B3127D" w:rsidRPr="00CB1990">
        <w:rPr>
          <w:rStyle w:val="Hyperkobling"/>
        </w:rPr>
        <w:t>NHOs 3. medlemsundersøkelse</w:t>
      </w:r>
      <w:r w:rsidRPr="00CB1990">
        <w:fldChar w:fldCharType="end"/>
      </w:r>
      <w:r w:rsidR="00B3127D" w:rsidRPr="00CB1990">
        <w:t xml:space="preserve"> viser at Nelfos medlemsbedrifter rammes hardt, 95% har lavere etterspørsel eller kanselleringer grunnet Koronasituasjonen. 70% har fått varsel fra grossister</w:t>
      </w:r>
      <w:r w:rsidR="00FF12C9" w:rsidRPr="00CB1990">
        <w:t xml:space="preserve"> og </w:t>
      </w:r>
      <w:r w:rsidR="00B3127D" w:rsidRPr="00CB1990">
        <w:t xml:space="preserve">leverandører om </w:t>
      </w:r>
      <w:r w:rsidR="00FF12C9" w:rsidRPr="00CB1990">
        <w:t xml:space="preserve">forsinkelser og kanselleringer av </w:t>
      </w:r>
      <w:r w:rsidR="00B3127D" w:rsidRPr="00CB1990">
        <w:t xml:space="preserve">materiell. </w:t>
      </w:r>
      <w:r w:rsidR="00FF12C9" w:rsidRPr="00CB1990">
        <w:t>H</w:t>
      </w:r>
      <w:r w:rsidR="00B3127D" w:rsidRPr="00CB1990">
        <w:t>alvparten</w:t>
      </w:r>
      <w:r w:rsidR="00FF12C9" w:rsidRPr="00CB1990">
        <w:t xml:space="preserve"> har problemer med å</w:t>
      </w:r>
      <w:r w:rsidR="00B3127D" w:rsidRPr="00CB1990">
        <w:t xml:space="preserve"> levere til kunder</w:t>
      </w:r>
      <w:r w:rsidR="00FF12C9" w:rsidRPr="00CB1990">
        <w:t xml:space="preserve">, og har iverksatt permitteringer. </w:t>
      </w:r>
      <w:r w:rsidR="00B3127D" w:rsidRPr="00CB1990">
        <w:t xml:space="preserve">20% </w:t>
      </w:r>
      <w:r w:rsidR="00FF12C9" w:rsidRPr="00CB1990">
        <w:t xml:space="preserve">av bedriftene </w:t>
      </w:r>
      <w:r w:rsidR="00B3127D" w:rsidRPr="00CB1990">
        <w:t>har nå likviditetsutfordringer</w:t>
      </w:r>
      <w:r w:rsidR="00FF12C9" w:rsidRPr="00CB1990">
        <w:t>.</w:t>
      </w:r>
      <w:r w:rsidR="00426D70">
        <w:t xml:space="preserve"> </w:t>
      </w:r>
    </w:p>
    <w:p w14:paraId="709C38FD" w14:textId="43A86BC8" w:rsidR="00C81886" w:rsidRPr="00CB1990" w:rsidRDefault="00C81886" w:rsidP="00C81886">
      <w:pPr>
        <w:rPr>
          <w:rFonts w:ascii="Calibri" w:hAnsi="Calibri" w:cs="Calibri"/>
        </w:rPr>
      </w:pPr>
      <w:r w:rsidRPr="00CB1990">
        <w:rPr>
          <w:rFonts w:ascii="Calibri" w:hAnsi="Calibri" w:cs="Calibri"/>
        </w:rPr>
        <w:t>Regjering og Storting har raskt kommet med tiltakspakker som letter situasjonen, men vi trenger kraftigere tiltak, både generelle og spisset mot enkeltnæringer som bygg, anlegg og eiendom (BAE).</w:t>
      </w:r>
    </w:p>
    <w:p w14:paraId="34434735" w14:textId="77777777" w:rsidR="00FF12C9" w:rsidRPr="00CB1990" w:rsidRDefault="00FF12C9" w:rsidP="00426D70">
      <w:pPr>
        <w:spacing w:after="0"/>
        <w:rPr>
          <w:b/>
          <w:bCs/>
        </w:rPr>
      </w:pPr>
      <w:r w:rsidRPr="00CB1990">
        <w:rPr>
          <w:b/>
          <w:bCs/>
        </w:rPr>
        <w:t xml:space="preserve">Flere og kraftigere tiltak for å lette likviditetsutfordringene, som raskt vil øke fremover </w:t>
      </w:r>
    </w:p>
    <w:p w14:paraId="140F9B7E" w14:textId="77777777" w:rsidR="00C81886" w:rsidRPr="00CB1990" w:rsidRDefault="00C81886" w:rsidP="00202112">
      <w:pPr>
        <w:spacing w:after="0"/>
      </w:pPr>
      <w:r w:rsidRPr="00CB1990">
        <w:t>I de neste ukene vil sikring av bedriftenes likviditet være avgjørende. En rekke tiltak er treffsikre:</w:t>
      </w:r>
    </w:p>
    <w:p w14:paraId="35CCDF14" w14:textId="77777777" w:rsidR="00D91D78" w:rsidRPr="00CB1990" w:rsidRDefault="00EA1151" w:rsidP="00EA1151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CB1990">
        <w:rPr>
          <w:rFonts w:ascii="Calibri" w:hAnsi="Calibri" w:cs="Calibri"/>
        </w:rPr>
        <w:t xml:space="preserve">Utvid de midlertidige utsettelsene av innkreving av statlige skatter og avgifter. Oppfordre </w:t>
      </w:r>
      <w:r w:rsidR="00D91D78" w:rsidRPr="00CB1990">
        <w:rPr>
          <w:rFonts w:ascii="Calibri" w:hAnsi="Calibri" w:cs="Calibri"/>
        </w:rPr>
        <w:t>alle kommuner til lettelser og utsettelser av kommunale skatter og avgifter for næringslivet.</w:t>
      </w:r>
    </w:p>
    <w:p w14:paraId="0F96E5D9" w14:textId="77777777" w:rsidR="00EA1151" w:rsidRPr="00CB1990" w:rsidRDefault="00D91D78" w:rsidP="00424F17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CB1990">
        <w:rPr>
          <w:rFonts w:ascii="Calibri" w:hAnsi="Calibri" w:cs="Calibri"/>
        </w:rPr>
        <w:t xml:space="preserve">Utvid midlertidig lavere </w:t>
      </w:r>
      <w:r w:rsidR="00EA1151" w:rsidRPr="00CB1990">
        <w:rPr>
          <w:rFonts w:ascii="Calibri" w:hAnsi="Calibri" w:cs="Calibri"/>
        </w:rPr>
        <w:t>skattetrykk</w:t>
      </w:r>
      <w:r w:rsidRPr="00CB1990">
        <w:rPr>
          <w:rFonts w:ascii="Calibri" w:hAnsi="Calibri" w:cs="Calibri"/>
        </w:rPr>
        <w:t xml:space="preserve">. </w:t>
      </w:r>
      <w:r w:rsidR="00EA1151" w:rsidRPr="00CB1990">
        <w:rPr>
          <w:rFonts w:ascii="Calibri" w:hAnsi="Calibri" w:cs="Calibri"/>
        </w:rPr>
        <w:t xml:space="preserve">AGA </w:t>
      </w:r>
      <w:r w:rsidRPr="00CB1990">
        <w:rPr>
          <w:rFonts w:ascii="Calibri" w:hAnsi="Calibri" w:cs="Calibri"/>
        </w:rPr>
        <w:t xml:space="preserve">bør </w:t>
      </w:r>
      <w:r w:rsidR="00C81886" w:rsidRPr="00CB1990">
        <w:rPr>
          <w:rFonts w:ascii="Calibri" w:hAnsi="Calibri" w:cs="Calibri"/>
        </w:rPr>
        <w:t>senkes enda lavere (null?)</w:t>
      </w:r>
      <w:r w:rsidRPr="00CB1990">
        <w:rPr>
          <w:rFonts w:ascii="Calibri" w:hAnsi="Calibri" w:cs="Calibri"/>
        </w:rPr>
        <w:t xml:space="preserve">, og også å </w:t>
      </w:r>
      <w:r w:rsidR="00EA1151" w:rsidRPr="00CB1990">
        <w:rPr>
          <w:rFonts w:ascii="Calibri" w:hAnsi="Calibri" w:cs="Calibri"/>
        </w:rPr>
        <w:t xml:space="preserve">gjelde </w:t>
      </w:r>
      <w:r w:rsidR="00C81886" w:rsidRPr="00CB1990">
        <w:rPr>
          <w:rFonts w:ascii="Calibri" w:hAnsi="Calibri" w:cs="Calibri"/>
        </w:rPr>
        <w:t xml:space="preserve">for </w:t>
      </w:r>
      <w:r w:rsidR="00EA1151" w:rsidRPr="00CB1990">
        <w:rPr>
          <w:rFonts w:ascii="Calibri" w:hAnsi="Calibri" w:cs="Calibri"/>
        </w:rPr>
        <w:t xml:space="preserve">1.-3. termin 2020. Tilbakebetal innbetalt AGA 1. termin, noe som gir </w:t>
      </w:r>
      <w:r w:rsidR="00C81886" w:rsidRPr="00CB1990">
        <w:rPr>
          <w:rFonts w:ascii="Calibri" w:hAnsi="Calibri" w:cs="Calibri"/>
        </w:rPr>
        <w:t xml:space="preserve">rask </w:t>
      </w:r>
      <w:r w:rsidR="00EA1151" w:rsidRPr="00CB1990">
        <w:rPr>
          <w:rFonts w:ascii="Calibri" w:hAnsi="Calibri" w:cs="Calibri"/>
        </w:rPr>
        <w:t>likviditetstilførsel.</w:t>
      </w:r>
    </w:p>
    <w:p w14:paraId="2AFC78AB" w14:textId="77777777" w:rsidR="00C81886" w:rsidRPr="00CB1990" w:rsidRDefault="00D91D78" w:rsidP="00424F17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CB1990">
        <w:rPr>
          <w:rFonts w:ascii="Calibri" w:hAnsi="Calibri" w:cs="Calibri"/>
        </w:rPr>
        <w:t xml:space="preserve">Hjelpen som staten gir til </w:t>
      </w:r>
      <w:r w:rsidR="00C81886" w:rsidRPr="00CB1990">
        <w:rPr>
          <w:rFonts w:ascii="Calibri" w:hAnsi="Calibri" w:cs="Calibri"/>
        </w:rPr>
        <w:t>bankene,</w:t>
      </w:r>
      <w:r w:rsidRPr="00CB1990">
        <w:rPr>
          <w:rFonts w:ascii="Calibri" w:hAnsi="Calibri" w:cs="Calibri"/>
        </w:rPr>
        <w:t xml:space="preserve"> må sikre at små og mellomstore bedrifter </w:t>
      </w:r>
      <w:r w:rsidR="00EA1151" w:rsidRPr="00CB1990">
        <w:rPr>
          <w:rFonts w:ascii="Calibri" w:hAnsi="Calibri" w:cs="Calibri"/>
        </w:rPr>
        <w:t>rask</w:t>
      </w:r>
      <w:r w:rsidRPr="00CB1990">
        <w:rPr>
          <w:rFonts w:ascii="Calibri" w:hAnsi="Calibri" w:cs="Calibri"/>
        </w:rPr>
        <w:t>t</w:t>
      </w:r>
      <w:r w:rsidR="00EA1151" w:rsidRPr="00CB1990">
        <w:rPr>
          <w:rFonts w:ascii="Calibri" w:hAnsi="Calibri" w:cs="Calibri"/>
        </w:rPr>
        <w:t xml:space="preserve"> og effektiv</w:t>
      </w:r>
      <w:r w:rsidRPr="00CB1990">
        <w:rPr>
          <w:rFonts w:ascii="Calibri" w:hAnsi="Calibri" w:cs="Calibri"/>
        </w:rPr>
        <w:t>t</w:t>
      </w:r>
      <w:r w:rsidR="00EA1151" w:rsidRPr="00CB1990">
        <w:rPr>
          <w:rFonts w:ascii="Calibri" w:hAnsi="Calibri" w:cs="Calibri"/>
        </w:rPr>
        <w:t xml:space="preserve"> </w:t>
      </w:r>
      <w:r w:rsidRPr="00CB1990">
        <w:rPr>
          <w:rFonts w:ascii="Calibri" w:hAnsi="Calibri" w:cs="Calibri"/>
        </w:rPr>
        <w:t xml:space="preserve">får nødvendig lettelser </w:t>
      </w:r>
      <w:r w:rsidR="00C81886" w:rsidRPr="00CB1990">
        <w:rPr>
          <w:rFonts w:ascii="Calibri" w:hAnsi="Calibri" w:cs="Calibri"/>
        </w:rPr>
        <w:t xml:space="preserve">i betingelser </w:t>
      </w:r>
      <w:r w:rsidRPr="00CB1990">
        <w:rPr>
          <w:rFonts w:ascii="Calibri" w:hAnsi="Calibri" w:cs="Calibri"/>
        </w:rPr>
        <w:t xml:space="preserve">og likviditetslån </w:t>
      </w:r>
      <w:r w:rsidR="00EA1151" w:rsidRPr="00CB1990">
        <w:rPr>
          <w:rFonts w:ascii="Calibri" w:hAnsi="Calibri" w:cs="Calibri"/>
        </w:rPr>
        <w:t>fra sine bankforbindelser.</w:t>
      </w:r>
    </w:p>
    <w:p w14:paraId="32AE12DC" w14:textId="77777777" w:rsidR="00C81886" w:rsidRPr="00CB1990" w:rsidRDefault="00C81886" w:rsidP="00C81886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CB1990">
        <w:rPr>
          <w:rFonts w:ascii="Calibri" w:hAnsi="Calibri" w:cs="Calibri"/>
        </w:rPr>
        <w:t xml:space="preserve">Stat og kommune er betydelig innkjøper av tjenester fra våre medlemmer. Offentlige oppdragsgivere bes betale alle godkjente fakturaer, 14 dager før kontraktsfestet forfall. </w:t>
      </w:r>
    </w:p>
    <w:p w14:paraId="5B165A7C" w14:textId="77777777" w:rsidR="00FC630B" w:rsidRPr="00CB1990" w:rsidRDefault="00FC630B" w:rsidP="00FC630B">
      <w:pPr>
        <w:pStyle w:val="Listeavsnitt"/>
        <w:numPr>
          <w:ilvl w:val="0"/>
          <w:numId w:val="1"/>
        </w:numPr>
      </w:pPr>
      <w:r w:rsidRPr="00CB1990">
        <w:t xml:space="preserve">Staten bør gi 3-dobbelt lærlingetilskudd i 2020, slik at bedriftene holder på lærlingene. </w:t>
      </w:r>
    </w:p>
    <w:p w14:paraId="039A3BB7" w14:textId="77777777" w:rsidR="00D91D78" w:rsidRPr="00CB1990" w:rsidRDefault="00D91D78" w:rsidP="00426D70">
      <w:pPr>
        <w:spacing w:after="0"/>
        <w:rPr>
          <w:b/>
          <w:bCs/>
        </w:rPr>
      </w:pPr>
      <w:r w:rsidRPr="00CB1990">
        <w:rPr>
          <w:b/>
          <w:bCs/>
        </w:rPr>
        <w:t>Holde hjulene i gang</w:t>
      </w:r>
      <w:r w:rsidR="00C81886" w:rsidRPr="00CB1990">
        <w:rPr>
          <w:b/>
          <w:bCs/>
        </w:rPr>
        <w:t>, innenfor de nasjonale smittevernreguleringene</w:t>
      </w:r>
    </w:p>
    <w:p w14:paraId="4EF187D6" w14:textId="77777777" w:rsidR="00D91D78" w:rsidRPr="00CB1990" w:rsidRDefault="00D91D78" w:rsidP="00202112">
      <w:pPr>
        <w:spacing w:after="0"/>
      </w:pPr>
      <w:r w:rsidRPr="00CB1990">
        <w:t xml:space="preserve">Vårt andre hovedpoeng er </w:t>
      </w:r>
      <w:r w:rsidR="00C81886" w:rsidRPr="00CB1990">
        <w:t xml:space="preserve">å legge til rette for å </w:t>
      </w:r>
      <w:r w:rsidRPr="00CB1990">
        <w:t>holde aktiviteten i gang</w:t>
      </w:r>
      <w:r w:rsidR="00C81886" w:rsidRPr="00CB1990">
        <w:t>:</w:t>
      </w:r>
    </w:p>
    <w:p w14:paraId="22F50AF7" w14:textId="77777777" w:rsidR="00D924D3" w:rsidRPr="00CB1990" w:rsidRDefault="00C81886" w:rsidP="00C81886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CB1990">
        <w:rPr>
          <w:rFonts w:ascii="Calibri" w:hAnsi="Calibri" w:cs="Calibri"/>
        </w:rPr>
        <w:t xml:space="preserve">Samarbeidet mellom NHO og myndighetene om </w:t>
      </w:r>
      <w:r w:rsidR="00D924D3" w:rsidRPr="00CB1990">
        <w:rPr>
          <w:rFonts w:ascii="Calibri" w:hAnsi="Calibri" w:cs="Calibri"/>
        </w:rPr>
        <w:t>løpende avklaringer rundt samfunnskritiske funksjoner og konsekvenser av nasjonale og lokale smitteverntiltak, er ekstremt viktig.</w:t>
      </w:r>
    </w:p>
    <w:p w14:paraId="2DB260A0" w14:textId="5DFDEB6D" w:rsidR="00D924D3" w:rsidRPr="00CB1990" w:rsidRDefault="00D924D3" w:rsidP="00D924D3">
      <w:pPr>
        <w:pStyle w:val="Listeavsnitt"/>
        <w:numPr>
          <w:ilvl w:val="0"/>
          <w:numId w:val="1"/>
        </w:numPr>
      </w:pPr>
      <w:r w:rsidRPr="00CB1990">
        <w:t xml:space="preserve">Dersom ikke Justisministerens og Fylkesmennenes tydelige oppfordring (20.3) om å oppheve </w:t>
      </w:r>
      <w:r w:rsidR="00CA4897">
        <w:t xml:space="preserve">de </w:t>
      </w:r>
      <w:r w:rsidRPr="00CB1990">
        <w:t xml:space="preserve">lokale </w:t>
      </w:r>
      <w:r w:rsidR="00CA4897">
        <w:t>reise</w:t>
      </w:r>
      <w:r w:rsidRPr="00CB1990">
        <w:t>restriksjonene blir respektert, må myndighetene bruke sterke virkemidler (pålegg).</w:t>
      </w:r>
    </w:p>
    <w:p w14:paraId="2F31AB20" w14:textId="77777777" w:rsidR="00280A1C" w:rsidRPr="00CB1990" w:rsidRDefault="00CB1990" w:rsidP="00D924D3">
      <w:pPr>
        <w:pStyle w:val="Listeavsnitt"/>
        <w:numPr>
          <w:ilvl w:val="0"/>
          <w:numId w:val="1"/>
        </w:numPr>
      </w:pPr>
      <w:r w:rsidRPr="00CB1990">
        <w:t>S</w:t>
      </w:r>
      <w:r w:rsidR="00280A1C" w:rsidRPr="00CB1990">
        <w:t>midig grensekontroll slik at kontinuiteten i vareleveranser og mobilitet av arbeidskraft</w:t>
      </w:r>
      <w:r w:rsidRPr="00CB1990">
        <w:t xml:space="preserve"> sikres.</w:t>
      </w:r>
      <w:r w:rsidR="00280A1C" w:rsidRPr="00CB1990">
        <w:t xml:space="preserve"> </w:t>
      </w:r>
    </w:p>
    <w:p w14:paraId="1F7EABAA" w14:textId="77777777" w:rsidR="00A02188" w:rsidRPr="00CB1990" w:rsidRDefault="00A02188" w:rsidP="009021AC">
      <w:pPr>
        <w:pStyle w:val="Listeavsnitt"/>
        <w:numPr>
          <w:ilvl w:val="0"/>
          <w:numId w:val="1"/>
        </w:numPr>
      </w:pPr>
      <w:r w:rsidRPr="00CB1990">
        <w:t>L</w:t>
      </w:r>
      <w:r w:rsidR="00D924D3" w:rsidRPr="00CB1990">
        <w:t xml:space="preserve">isten med samfunnskritiske funksjoner </w:t>
      </w:r>
      <w:r w:rsidRPr="00CB1990">
        <w:t xml:space="preserve">må gjennomgås og </w:t>
      </w:r>
      <w:r w:rsidR="00D924D3" w:rsidRPr="00CB1990">
        <w:t>utvides</w:t>
      </w:r>
      <w:r w:rsidRPr="00CB1990">
        <w:t>. Bl.a. har Nelfos medlemsbedrifter personell som utfører samfunnskritiske oppgaver for eiere av samfunnskritisk infrastruktur og bygninger (detaljerte forslag er sendt til NHO koordinator).</w:t>
      </w:r>
    </w:p>
    <w:p w14:paraId="598C65B5" w14:textId="77777777" w:rsidR="00FC630B" w:rsidRPr="00CB1990" w:rsidRDefault="00A02188" w:rsidP="009021AC">
      <w:pPr>
        <w:pStyle w:val="Listeavsnitt"/>
        <w:numPr>
          <w:ilvl w:val="0"/>
          <w:numId w:val="1"/>
        </w:numPr>
      </w:pPr>
      <w:r w:rsidRPr="00CB1990">
        <w:t xml:space="preserve">For å holde hjulene i gang må det legges til rette </w:t>
      </w:r>
      <w:r w:rsidR="00FC630B" w:rsidRPr="00CB1990">
        <w:t>for p</w:t>
      </w:r>
      <w:r w:rsidRPr="00CB1990">
        <w:t xml:space="preserve">ersonell som </w:t>
      </w:r>
      <w:r w:rsidR="00FC630B" w:rsidRPr="00CB1990">
        <w:t>må på byggeplasser for å jobbe og skape verdier. F</w:t>
      </w:r>
      <w:r w:rsidRPr="00CB1990">
        <w:t xml:space="preserve">or eks. </w:t>
      </w:r>
      <w:r w:rsidR="00FC630B" w:rsidRPr="00CB1990">
        <w:t xml:space="preserve">bør man vurdere </w:t>
      </w:r>
      <w:r w:rsidRPr="00CB1990">
        <w:t xml:space="preserve">en </w:t>
      </w:r>
      <w:r w:rsidR="00FC630B" w:rsidRPr="00CB1990">
        <w:t xml:space="preserve">gradvis </w:t>
      </w:r>
      <w:proofErr w:type="spellStart"/>
      <w:r w:rsidR="00FC630B" w:rsidRPr="00CB1990">
        <w:t>re</w:t>
      </w:r>
      <w:r w:rsidRPr="00CB1990">
        <w:t>åpning</w:t>
      </w:r>
      <w:proofErr w:type="spellEnd"/>
      <w:r w:rsidRPr="00CB1990">
        <w:t xml:space="preserve"> av barnehager og barneskoler</w:t>
      </w:r>
      <w:r w:rsidR="00FC630B" w:rsidRPr="00CB1990">
        <w:t>, innenfor det nasjonale smittevernmyndigheter mener er forsvarlig.</w:t>
      </w:r>
    </w:p>
    <w:p w14:paraId="7A26BF7F" w14:textId="77777777" w:rsidR="00FC630B" w:rsidRPr="00CB1990" w:rsidRDefault="00FC630B" w:rsidP="00426D70">
      <w:pPr>
        <w:spacing w:after="0"/>
        <w:rPr>
          <w:b/>
          <w:bCs/>
        </w:rPr>
      </w:pPr>
      <w:r w:rsidRPr="00CB1990">
        <w:rPr>
          <w:b/>
          <w:bCs/>
        </w:rPr>
        <w:t>Bruk offentlig innkjøpsmakt, for å opprettholde – og å skape ny aktivitet</w:t>
      </w:r>
      <w:r w:rsidR="00280A1C" w:rsidRPr="00CB1990">
        <w:rPr>
          <w:b/>
          <w:bCs/>
        </w:rPr>
        <w:t xml:space="preserve"> i</w:t>
      </w:r>
      <w:r w:rsidR="00280A1C" w:rsidRPr="00CB1990">
        <w:t xml:space="preserve"> </w:t>
      </w:r>
      <w:r w:rsidR="00280A1C" w:rsidRPr="00CB1990">
        <w:rPr>
          <w:b/>
          <w:bCs/>
        </w:rPr>
        <w:t>BAE-næringen</w:t>
      </w:r>
    </w:p>
    <w:p w14:paraId="3B8D56CF" w14:textId="77777777" w:rsidR="00FC630B" w:rsidRPr="00CB1990" w:rsidRDefault="00FC630B" w:rsidP="00202112">
      <w:pPr>
        <w:spacing w:after="0"/>
      </w:pPr>
      <w:r w:rsidRPr="00CB1990">
        <w:t>Offentlig innkjøpsmakt til å holde hjulene i gang vet vi virker. I de ukene og månedene foran oss må det offentlige både opprettholder sine planer, men også forserer planlagte anskaffelser:</w:t>
      </w:r>
    </w:p>
    <w:p w14:paraId="2DE1C67C" w14:textId="7D317C65" w:rsidR="006546CF" w:rsidRPr="006546CF" w:rsidRDefault="00280A1C" w:rsidP="006546CF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6546CF">
        <w:rPr>
          <w:rFonts w:ascii="Calibri" w:hAnsi="Calibri" w:cs="Calibri"/>
        </w:rPr>
        <w:t>Alle kommuner, fylker og statlige innkjøpere av BAE må gjennomføre prosjekter som er i gang, og unngå unødige stopp og forsinket fremdrift.</w:t>
      </w:r>
      <w:r w:rsidR="006546CF" w:rsidRPr="006546CF">
        <w:rPr>
          <w:rFonts w:ascii="Calibri" w:hAnsi="Calibri" w:cs="Calibri"/>
        </w:rPr>
        <w:t xml:space="preserve"> </w:t>
      </w:r>
    </w:p>
    <w:p w14:paraId="41AB9903" w14:textId="77777777" w:rsidR="00280A1C" w:rsidRPr="00CB1990" w:rsidRDefault="00280A1C" w:rsidP="00F32390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CB1990">
        <w:rPr>
          <w:rFonts w:ascii="Calibri" w:hAnsi="Calibri" w:cs="Calibri"/>
        </w:rPr>
        <w:t>Kommunene må tilføres midler for gjennomføring av teknisk vedlikehold, service og investeringer i grønne energi- og klimatiltak (bruk også Husbanken og Enova)</w:t>
      </w:r>
    </w:p>
    <w:p w14:paraId="6F19DEA1" w14:textId="30F315FD" w:rsidR="00280A1C" w:rsidRDefault="00280A1C" w:rsidP="006546CF">
      <w:pPr>
        <w:pStyle w:val="Listeavsnitt"/>
        <w:numPr>
          <w:ilvl w:val="0"/>
          <w:numId w:val="1"/>
        </w:numPr>
      </w:pPr>
      <w:r w:rsidRPr="006546CF">
        <w:rPr>
          <w:rFonts w:ascii="Calibri" w:hAnsi="Calibri" w:cs="Calibri"/>
        </w:rPr>
        <w:t>Sikre at tilbudskonkurranser gjennomføres uten forsinkelser og avbrudd.</w:t>
      </w:r>
      <w:r w:rsidR="006546CF" w:rsidRPr="006546CF">
        <w:t xml:space="preserve"> </w:t>
      </w:r>
      <w:r w:rsidR="006546CF">
        <w:t>Del opp de større kontraktene</w:t>
      </w:r>
      <w:r w:rsidR="00426D70">
        <w:t>, t</w:t>
      </w:r>
      <w:r w:rsidR="006546CF">
        <w:t xml:space="preserve">ekniske entrepriser </w:t>
      </w:r>
      <w:r w:rsidR="00426D70">
        <w:t xml:space="preserve">som egne anskaffelser. </w:t>
      </w:r>
      <w:r w:rsidR="006546CF">
        <w:t xml:space="preserve">Still krav til å holde </w:t>
      </w:r>
      <w:r w:rsidR="006546CF" w:rsidRPr="00374D26">
        <w:t>på lærlingene.</w:t>
      </w:r>
    </w:p>
    <w:p w14:paraId="71F83C75" w14:textId="3BF33FFE" w:rsidR="006546CF" w:rsidRPr="00CB1990" w:rsidRDefault="006546CF" w:rsidP="006546CF">
      <w:pPr>
        <w:pStyle w:val="Listeavsnitt"/>
        <w:numPr>
          <w:ilvl w:val="0"/>
          <w:numId w:val="1"/>
        </w:numPr>
      </w:pPr>
      <w:r>
        <w:t xml:space="preserve">Ved </w:t>
      </w:r>
      <w:r w:rsidRPr="006546CF">
        <w:t xml:space="preserve">stopp </w:t>
      </w:r>
      <w:r>
        <w:t xml:space="preserve">i prosjekter </w:t>
      </w:r>
      <w:r w:rsidRPr="006546CF">
        <w:t xml:space="preserve">pga. Korona, bruker ikke det offentlige </w:t>
      </w:r>
      <w:r>
        <w:t xml:space="preserve">virkemidler som </w:t>
      </w:r>
      <w:r w:rsidRPr="006546CF">
        <w:t>dagbot og heving.</w:t>
      </w:r>
    </w:p>
    <w:p w14:paraId="4E7EBED3" w14:textId="77777777" w:rsidR="00280A1C" w:rsidRPr="00CB1990" w:rsidRDefault="00280A1C" w:rsidP="00426D70">
      <w:pPr>
        <w:spacing w:after="0"/>
        <w:rPr>
          <w:b/>
          <w:bCs/>
        </w:rPr>
      </w:pPr>
      <w:r w:rsidRPr="00CB1990">
        <w:rPr>
          <w:b/>
          <w:bCs/>
        </w:rPr>
        <w:t>Stimuler privat innkjøpsmakt, for å opprettholde – og å skape ny aktivitet i</w:t>
      </w:r>
      <w:r w:rsidRPr="00426D70">
        <w:rPr>
          <w:b/>
          <w:bCs/>
        </w:rPr>
        <w:t xml:space="preserve"> </w:t>
      </w:r>
      <w:r w:rsidRPr="00CB1990">
        <w:rPr>
          <w:b/>
          <w:bCs/>
        </w:rPr>
        <w:t>BAE-næringen</w:t>
      </w:r>
    </w:p>
    <w:p w14:paraId="6F6B73B3" w14:textId="77777777" w:rsidR="00CB1990" w:rsidRPr="00CB1990" w:rsidRDefault="00CB1990" w:rsidP="00202112">
      <w:pPr>
        <w:spacing w:after="0"/>
      </w:pPr>
      <w:r w:rsidRPr="00CB1990">
        <w:t>En betydelig del av BAE-næringen har forbrukere som viktigste sluttkunder. Vi må forhindre at forbrukerne utsetter og kanseller håndverkstjenester:</w:t>
      </w:r>
    </w:p>
    <w:p w14:paraId="08428C12" w14:textId="77777777" w:rsidR="00CB1990" w:rsidRPr="00CB1990" w:rsidRDefault="00280A1C" w:rsidP="00CB1990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CB1990">
        <w:rPr>
          <w:rFonts w:ascii="Calibri" w:hAnsi="Calibri" w:cs="Calibri"/>
        </w:rPr>
        <w:t>Skattefradrag for ROT-arbeidet i hjemmet - med virkning fra 1. april 2020</w:t>
      </w:r>
    </w:p>
    <w:p w14:paraId="02220F16" w14:textId="2F9EBF78" w:rsidR="00202112" w:rsidRPr="00202112" w:rsidRDefault="00CB1990" w:rsidP="009913F7">
      <w:pPr>
        <w:pStyle w:val="Listeavsnitt"/>
        <w:numPr>
          <w:ilvl w:val="0"/>
          <w:numId w:val="1"/>
        </w:numPr>
        <w:tabs>
          <w:tab w:val="left" w:pos="1935"/>
          <w:tab w:val="center" w:pos="4876"/>
        </w:tabs>
      </w:pPr>
      <w:r w:rsidRPr="0068588A">
        <w:rPr>
          <w:rFonts w:ascii="Calibri" w:hAnsi="Calibri" w:cs="Calibri"/>
        </w:rPr>
        <w:t>I samarbeid med bransjen lage gode informasjonskampanjer om trygge tjenester i hjemmet</w:t>
      </w:r>
      <w:r w:rsidR="00202112">
        <w:tab/>
      </w:r>
      <w:r w:rsidR="0068588A">
        <w:tab/>
      </w:r>
    </w:p>
    <w:sectPr w:rsidR="00202112" w:rsidRPr="00202112" w:rsidSect="00426D70">
      <w:headerReference w:type="default" r:id="rId7"/>
      <w:footerReference w:type="default" r:id="rId8"/>
      <w:pgSz w:w="11906" w:h="16838"/>
      <w:pgMar w:top="113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0830" w14:textId="77777777" w:rsidR="005145B1" w:rsidRDefault="005145B1" w:rsidP="00B3127D">
      <w:pPr>
        <w:spacing w:after="0" w:line="240" w:lineRule="auto"/>
      </w:pPr>
      <w:r>
        <w:separator/>
      </w:r>
    </w:p>
  </w:endnote>
  <w:endnote w:type="continuationSeparator" w:id="0">
    <w:p w14:paraId="0A4A240B" w14:textId="77777777" w:rsidR="005145B1" w:rsidRDefault="005145B1" w:rsidP="00B3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B518" w14:textId="41526523" w:rsidR="00202112" w:rsidRPr="00202112" w:rsidRDefault="00202112">
    <w:pPr>
      <w:pStyle w:val="Bunntekst"/>
      <w:rPr>
        <w:i/>
        <w:iCs/>
        <w:sz w:val="18"/>
        <w:szCs w:val="18"/>
      </w:rPr>
    </w:pPr>
    <w:r w:rsidRPr="00202112">
      <w:rPr>
        <w:i/>
        <w:iCs/>
        <w:sz w:val="18"/>
        <w:szCs w:val="18"/>
      </w:rPr>
      <w:t xml:space="preserve">Nelfo er en landsforening </w:t>
    </w:r>
    <w:r>
      <w:rPr>
        <w:i/>
        <w:iCs/>
        <w:sz w:val="18"/>
        <w:szCs w:val="18"/>
      </w:rPr>
      <w:t xml:space="preserve">i NHO </w:t>
    </w:r>
    <w:r w:rsidRPr="00202112">
      <w:rPr>
        <w:i/>
        <w:iCs/>
        <w:sz w:val="18"/>
        <w:szCs w:val="18"/>
      </w:rPr>
      <w:t xml:space="preserve">for elektro- og automasjonsbransjen. </w:t>
    </w:r>
    <w:r w:rsidR="0068588A">
      <w:rPr>
        <w:i/>
        <w:iCs/>
        <w:sz w:val="18"/>
        <w:szCs w:val="18"/>
      </w:rPr>
      <w:t xml:space="preserve">Våre mer enn </w:t>
    </w:r>
    <w:r w:rsidRPr="00202112">
      <w:rPr>
        <w:i/>
        <w:iCs/>
        <w:sz w:val="18"/>
        <w:szCs w:val="18"/>
      </w:rPr>
      <w:t>1.700 medlemsbedrifter leverer tekniske installasjoner og entrepriser til private og offentlige kunder, til sektorer som bygg, energiproduksjon, -nett og -lagring, ekomnett, samferdsel, offshore, verft og industri. Medlemsbedriftene har om lag 27.000 ansatte og over 4.</w:t>
    </w:r>
    <w:r w:rsidR="0068588A">
      <w:rPr>
        <w:i/>
        <w:iCs/>
        <w:sz w:val="18"/>
        <w:szCs w:val="18"/>
      </w:rPr>
      <w:t>5</w:t>
    </w:r>
    <w:r w:rsidRPr="00202112">
      <w:rPr>
        <w:i/>
        <w:iCs/>
        <w:sz w:val="18"/>
        <w:szCs w:val="18"/>
      </w:rPr>
      <w:t>00 løpende lærekontrakter.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37C6" w14:textId="77777777" w:rsidR="005145B1" w:rsidRDefault="005145B1" w:rsidP="00B3127D">
      <w:pPr>
        <w:spacing w:after="0" w:line="240" w:lineRule="auto"/>
      </w:pPr>
      <w:r>
        <w:separator/>
      </w:r>
    </w:p>
  </w:footnote>
  <w:footnote w:type="continuationSeparator" w:id="0">
    <w:p w14:paraId="4C4C9812" w14:textId="77777777" w:rsidR="005145B1" w:rsidRDefault="005145B1" w:rsidP="00B3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376"/>
    </w:tblGrid>
    <w:tr w:rsidR="009B73DB" w14:paraId="46C180C2" w14:textId="77777777" w:rsidTr="009B73DB">
      <w:tc>
        <w:tcPr>
          <w:tcW w:w="7366" w:type="dxa"/>
        </w:tcPr>
        <w:p w14:paraId="0FF126CB" w14:textId="0E94DB2A" w:rsidR="009B73DB" w:rsidRDefault="009B73DB" w:rsidP="009B73DB">
          <w:pPr>
            <w:pStyle w:val="Topptekst"/>
            <w:rPr>
              <w:b/>
              <w:bCs/>
            </w:rPr>
          </w:pPr>
          <w:r w:rsidRPr="00426D70">
            <w:rPr>
              <w:b/>
              <w:bCs/>
            </w:rPr>
            <w:t>Innspill fra Nelfo – Regjeringens neste krisepakke 27. mars 2020</w:t>
          </w:r>
        </w:p>
      </w:tc>
      <w:tc>
        <w:tcPr>
          <w:tcW w:w="2376" w:type="dxa"/>
        </w:tcPr>
        <w:p w14:paraId="3169E6A1" w14:textId="4D39A842" w:rsidR="009B73DB" w:rsidRDefault="009B73DB" w:rsidP="009B73DB">
          <w:pPr>
            <w:pStyle w:val="Topptekst"/>
            <w:jc w:val="right"/>
            <w:rPr>
              <w:b/>
              <w:bCs/>
            </w:rPr>
          </w:pPr>
          <w:r>
            <w:rPr>
              <w:noProof/>
              <w:color w:val="7D7D7D"/>
              <w:sz w:val="20"/>
              <w:szCs w:val="20"/>
              <w:lang w:eastAsia="nb-NO"/>
            </w:rPr>
            <w:drawing>
              <wp:inline distT="0" distB="0" distL="0" distR="0" wp14:anchorId="3BB39FF4" wp14:editId="09AD5702">
                <wp:extent cx="857250" cy="283649"/>
                <wp:effectExtent l="0" t="0" r="0" b="2540"/>
                <wp:docPr id="1" name="Bilde 1" descr="cid:3533203379_109415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cid:3533203379_1094157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95" cy="295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973491" w14:textId="16BDE0A6" w:rsidR="00B3127D" w:rsidRPr="009B73DB" w:rsidRDefault="00B3127D" w:rsidP="009B73DB">
    <w:pPr>
      <w:pStyle w:val="Topptekst"/>
      <w:rPr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F16"/>
    <w:multiLevelType w:val="multilevel"/>
    <w:tmpl w:val="A560C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364E"/>
    <w:multiLevelType w:val="hybridMultilevel"/>
    <w:tmpl w:val="859AEFDC"/>
    <w:lvl w:ilvl="0" w:tplc="28465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0BB"/>
    <w:multiLevelType w:val="multilevel"/>
    <w:tmpl w:val="FDD0A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56866"/>
    <w:multiLevelType w:val="multilevel"/>
    <w:tmpl w:val="A91878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31B22E99"/>
    <w:multiLevelType w:val="multilevel"/>
    <w:tmpl w:val="BAB2B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35F0044F"/>
    <w:multiLevelType w:val="hybridMultilevel"/>
    <w:tmpl w:val="FFFFFFFF"/>
    <w:lvl w:ilvl="0" w:tplc="E7BE0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CF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43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60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0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61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CE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A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23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5258"/>
    <w:multiLevelType w:val="multilevel"/>
    <w:tmpl w:val="60E0F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169C3"/>
    <w:multiLevelType w:val="multilevel"/>
    <w:tmpl w:val="54A822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5A744F18"/>
    <w:multiLevelType w:val="multilevel"/>
    <w:tmpl w:val="48869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86BD1"/>
    <w:multiLevelType w:val="multilevel"/>
    <w:tmpl w:val="D924C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7D"/>
    <w:rsid w:val="00047211"/>
    <w:rsid w:val="000842A9"/>
    <w:rsid w:val="00114D70"/>
    <w:rsid w:val="001159C0"/>
    <w:rsid w:val="00202112"/>
    <w:rsid w:val="00280A1C"/>
    <w:rsid w:val="002A6045"/>
    <w:rsid w:val="00426D70"/>
    <w:rsid w:val="005145B1"/>
    <w:rsid w:val="006546CF"/>
    <w:rsid w:val="00670DB2"/>
    <w:rsid w:val="00680036"/>
    <w:rsid w:val="00684800"/>
    <w:rsid w:val="0068588A"/>
    <w:rsid w:val="00754837"/>
    <w:rsid w:val="00910DD7"/>
    <w:rsid w:val="009B73DB"/>
    <w:rsid w:val="00A02188"/>
    <w:rsid w:val="00B3127D"/>
    <w:rsid w:val="00C42E7D"/>
    <w:rsid w:val="00C81886"/>
    <w:rsid w:val="00CA4897"/>
    <w:rsid w:val="00CB1990"/>
    <w:rsid w:val="00D91D78"/>
    <w:rsid w:val="00D924D3"/>
    <w:rsid w:val="00E94CB3"/>
    <w:rsid w:val="00EA1151"/>
    <w:rsid w:val="00FC630B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E29E"/>
  <w15:chartTrackingRefBased/>
  <w15:docId w15:val="{C03B5431-6D39-4FFE-8795-A94A911D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127D"/>
  </w:style>
  <w:style w:type="paragraph" w:styleId="Bunntekst">
    <w:name w:val="footer"/>
    <w:basedOn w:val="Normal"/>
    <w:link w:val="BunntekstTegn"/>
    <w:uiPriority w:val="99"/>
    <w:unhideWhenUsed/>
    <w:rsid w:val="00B3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127D"/>
  </w:style>
  <w:style w:type="paragraph" w:styleId="Bobletekst">
    <w:name w:val="Balloon Text"/>
    <w:basedOn w:val="Normal"/>
    <w:link w:val="BobletekstTegn"/>
    <w:uiPriority w:val="99"/>
    <w:semiHidden/>
    <w:unhideWhenUsed/>
    <w:rsid w:val="00B3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27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A115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11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115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80A1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280A1C"/>
  </w:style>
  <w:style w:type="character" w:customStyle="1" w:styleId="normaltextrun1">
    <w:name w:val="normaltextrun1"/>
    <w:basedOn w:val="Standardskriftforavsnitt"/>
    <w:rsid w:val="00280A1C"/>
  </w:style>
  <w:style w:type="character" w:customStyle="1" w:styleId="eop">
    <w:name w:val="eop"/>
    <w:basedOn w:val="Standardskriftforavsnitt"/>
    <w:rsid w:val="00280A1C"/>
  </w:style>
  <w:style w:type="table" w:styleId="Tabellrutenett">
    <w:name w:val="Table Grid"/>
    <w:basedOn w:val="Vanligtabell"/>
    <w:uiPriority w:val="39"/>
    <w:rsid w:val="009B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0058.0BA038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Oddvin Breiteig</dc:creator>
  <cp:keywords/>
  <dc:description/>
  <cp:lastModifiedBy>Marius Alexander Saasen Strand</cp:lastModifiedBy>
  <cp:revision>2</cp:revision>
  <dcterms:created xsi:type="dcterms:W3CDTF">2020-03-23T16:16:00Z</dcterms:created>
  <dcterms:modified xsi:type="dcterms:W3CDTF">2020-03-23T16:16:00Z</dcterms:modified>
</cp:coreProperties>
</file>